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Pr="00420BEE" w:rsidRDefault="00067198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10</w:t>
      </w:r>
      <w:r w:rsidR="00804D0B" w:rsidRPr="00420BEE">
        <w:rPr>
          <w:b/>
          <w:sz w:val="22"/>
          <w:szCs w:val="22"/>
        </w:rPr>
        <w:t>, 20</w:t>
      </w:r>
      <w:r w:rsidR="00730C25">
        <w:rPr>
          <w:b/>
          <w:sz w:val="22"/>
          <w:szCs w:val="22"/>
        </w:rPr>
        <w:t>20</w:t>
      </w:r>
    </w:p>
    <w:p w:rsidR="007466A8" w:rsidRPr="00420BEE" w:rsidRDefault="007466A8" w:rsidP="007466A8">
      <w:pPr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AE4BE9" w:rsidRPr="00420BEE" w:rsidRDefault="005C7AD6" w:rsidP="00AE4BE9">
      <w:pPr>
        <w:jc w:val="center"/>
        <w:rPr>
          <w:b/>
          <w:i/>
          <w:color w:val="C00000"/>
          <w:sz w:val="22"/>
          <w:szCs w:val="22"/>
        </w:rPr>
      </w:pPr>
      <w:r w:rsidRPr="005C7AD6">
        <w:rPr>
          <w:b/>
          <w:i/>
          <w:color w:val="C00000"/>
          <w:sz w:val="22"/>
          <w:szCs w:val="22"/>
          <w:highlight w:val="yellow"/>
        </w:rPr>
        <w:t>FWB CONVENTION CENTER, 1250 MIRACLE STRIP PKWY SE, FORT WALTON BEACH, FLORIDA 32548</w:t>
      </w:r>
    </w:p>
    <w:p w:rsidR="00A72857" w:rsidRPr="00420BEE" w:rsidRDefault="00A72857" w:rsidP="00A72857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 xml:space="preserve">Phyllis </w:t>
      </w:r>
      <w:proofErr w:type="spellStart"/>
      <w:r w:rsidR="00B77B43" w:rsidRPr="00420BEE">
        <w:rPr>
          <w:sz w:val="22"/>
          <w:szCs w:val="22"/>
        </w:rPr>
        <w:t>Enzor</w:t>
      </w:r>
      <w:proofErr w:type="spellEnd"/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2795F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372A21">
        <w:rPr>
          <w:b/>
          <w:sz w:val="22"/>
          <w:szCs w:val="22"/>
        </w:rPr>
        <w:t>AUGUST 12, 2020 MEETING</w:t>
      </w:r>
    </w:p>
    <w:p w:rsidR="00A86FA4" w:rsidRPr="00420BEE" w:rsidRDefault="00A86FA4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420BEE">
        <w:rPr>
          <w:b/>
          <w:sz w:val="22"/>
          <w:szCs w:val="22"/>
          <w:u w:val="single"/>
        </w:rPr>
        <w:t xml:space="preserve">Applications for development </w:t>
      </w:r>
      <w:r w:rsidR="00105610" w:rsidRPr="00576BD2">
        <w:rPr>
          <w:b/>
          <w:sz w:val="22"/>
          <w:szCs w:val="22"/>
        </w:rPr>
        <w:t>review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bookmarkStart w:id="0" w:name="_GoBack"/>
      <w:bookmarkEnd w:id="0"/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021117" w:rsidRDefault="00021117" w:rsidP="00021117">
      <w:pPr>
        <w:jc w:val="both"/>
        <w:rPr>
          <w:sz w:val="22"/>
          <w:szCs w:val="22"/>
        </w:rPr>
      </w:pPr>
      <w:r w:rsidRPr="00021117">
        <w:rPr>
          <w:b/>
          <w:sz w:val="22"/>
          <w:szCs w:val="22"/>
        </w:rPr>
        <w:t xml:space="preserve">AGENDA ITEM 1:  </w:t>
      </w:r>
      <w:r w:rsidR="0095238B" w:rsidRPr="0095238B">
        <w:rPr>
          <w:sz w:val="22"/>
          <w:szCs w:val="22"/>
        </w:rPr>
        <w:t xml:space="preserve">A Small-Scale Plan Amendment to change the Future Land Use Map (FLUM) designation from </w:t>
      </w:r>
      <w:r w:rsidR="0095238B" w:rsidRPr="0095238B">
        <w:rPr>
          <w:b/>
          <w:bCs/>
          <w:sz w:val="22"/>
          <w:szCs w:val="22"/>
        </w:rPr>
        <w:t xml:space="preserve">Low Density Residential (LDR) </w:t>
      </w:r>
      <w:r w:rsidR="0095238B" w:rsidRPr="0095238B">
        <w:rPr>
          <w:sz w:val="22"/>
          <w:szCs w:val="22"/>
        </w:rPr>
        <w:t xml:space="preserve">to </w:t>
      </w:r>
      <w:r w:rsidR="0095238B" w:rsidRPr="0095238B">
        <w:rPr>
          <w:b/>
          <w:bCs/>
          <w:sz w:val="22"/>
          <w:szCs w:val="22"/>
        </w:rPr>
        <w:t xml:space="preserve">Medium Density Residential (MDR) </w:t>
      </w:r>
      <w:r w:rsidR="0095238B" w:rsidRPr="0095238B">
        <w:rPr>
          <w:sz w:val="22"/>
          <w:szCs w:val="22"/>
        </w:rPr>
        <w:t xml:space="preserve">and a rezoning request from </w:t>
      </w:r>
      <w:r w:rsidR="0095238B" w:rsidRPr="0095238B">
        <w:rPr>
          <w:b/>
          <w:bCs/>
          <w:sz w:val="22"/>
          <w:szCs w:val="22"/>
        </w:rPr>
        <w:t xml:space="preserve">Residential-1 (R-1) </w:t>
      </w:r>
      <w:r w:rsidR="0095238B" w:rsidRPr="0095238B">
        <w:rPr>
          <w:sz w:val="22"/>
          <w:szCs w:val="22"/>
        </w:rPr>
        <w:t xml:space="preserve">to </w:t>
      </w:r>
      <w:r w:rsidR="0095238B" w:rsidRPr="0095238B">
        <w:rPr>
          <w:b/>
          <w:bCs/>
          <w:sz w:val="22"/>
          <w:szCs w:val="22"/>
        </w:rPr>
        <w:t xml:space="preserve">Residential-2 (R-2) </w:t>
      </w:r>
      <w:r w:rsidR="0095238B" w:rsidRPr="0095238B">
        <w:rPr>
          <w:sz w:val="22"/>
          <w:szCs w:val="22"/>
        </w:rPr>
        <w:t>for the property as submitted by Choctaw Engineering Inc., agent on behalf of Todd Gatlin. The location of the property is 15-2S-25-0000-0011-0210, Mary Esther, FL and contains 0.26 acres more or less.</w:t>
      </w:r>
    </w:p>
    <w:p w:rsidR="0095238B" w:rsidRPr="0095238B" w:rsidRDefault="0095238B" w:rsidP="00021117">
      <w:pPr>
        <w:jc w:val="both"/>
        <w:rPr>
          <w:b/>
          <w:sz w:val="22"/>
          <w:szCs w:val="22"/>
        </w:rPr>
      </w:pPr>
    </w:p>
    <w:p w:rsidR="00021117" w:rsidRPr="00021117" w:rsidRDefault="00576BD2" w:rsidP="00021117">
      <w:pPr>
        <w:jc w:val="both"/>
        <w:rPr>
          <w:sz w:val="22"/>
          <w:szCs w:val="22"/>
        </w:rPr>
      </w:pPr>
      <w:r w:rsidRPr="00021117">
        <w:rPr>
          <w:b/>
          <w:sz w:val="22"/>
          <w:szCs w:val="22"/>
        </w:rPr>
        <w:t xml:space="preserve">AGENDA ITEM </w:t>
      </w:r>
      <w:r w:rsidR="00021117" w:rsidRPr="00021117">
        <w:rPr>
          <w:b/>
          <w:sz w:val="22"/>
          <w:szCs w:val="22"/>
        </w:rPr>
        <w:t>2</w:t>
      </w:r>
      <w:r w:rsidRPr="00021117">
        <w:rPr>
          <w:b/>
          <w:sz w:val="22"/>
          <w:szCs w:val="22"/>
        </w:rPr>
        <w:t xml:space="preserve">:  </w:t>
      </w:r>
      <w:r w:rsidR="00021117" w:rsidRPr="00021117">
        <w:rPr>
          <w:sz w:val="22"/>
          <w:szCs w:val="22"/>
        </w:rPr>
        <w:t xml:space="preserve">Consideration of a request changing the use of land submitted by Mark </w:t>
      </w:r>
      <w:proofErr w:type="spellStart"/>
      <w:r w:rsidR="00021117" w:rsidRPr="00021117">
        <w:rPr>
          <w:sz w:val="22"/>
          <w:szCs w:val="22"/>
        </w:rPr>
        <w:t>Siner</w:t>
      </w:r>
      <w:proofErr w:type="spellEnd"/>
      <w:r w:rsidR="00021117" w:rsidRPr="00021117">
        <w:rPr>
          <w:sz w:val="22"/>
          <w:szCs w:val="22"/>
        </w:rPr>
        <w:t>, on behalf of Ruby Land Trust, relating to property located at 622 Gap Creek Road, Fort Walton Beach, Florida. The request is to rezone the property from</w:t>
      </w:r>
      <w:r w:rsidR="00021117" w:rsidRPr="00021117">
        <w:rPr>
          <w:b/>
          <w:bCs/>
          <w:sz w:val="22"/>
          <w:szCs w:val="22"/>
        </w:rPr>
        <w:t xml:space="preserve"> Residential (R-2)</w:t>
      </w:r>
      <w:r w:rsidR="00021117" w:rsidRPr="00021117">
        <w:rPr>
          <w:sz w:val="22"/>
          <w:szCs w:val="22"/>
        </w:rPr>
        <w:t xml:space="preserve"> district to </w:t>
      </w:r>
      <w:r w:rsidR="00021117" w:rsidRPr="00021117">
        <w:rPr>
          <w:b/>
          <w:bCs/>
          <w:sz w:val="22"/>
          <w:szCs w:val="22"/>
        </w:rPr>
        <w:t>Mobile Home Park (MHP)</w:t>
      </w:r>
      <w:r w:rsidR="00021117" w:rsidRPr="00021117">
        <w:rPr>
          <w:sz w:val="22"/>
          <w:szCs w:val="22"/>
        </w:rPr>
        <w:t xml:space="preserve"> district, or a more restrictive zoning district.  The subject property contains 2.94 acres, more or less. </w:t>
      </w:r>
    </w:p>
    <w:p w:rsidR="00021117" w:rsidRPr="00021117" w:rsidRDefault="00021117" w:rsidP="00021117">
      <w:pPr>
        <w:jc w:val="both"/>
        <w:rPr>
          <w:sz w:val="22"/>
          <w:szCs w:val="22"/>
        </w:rPr>
      </w:pPr>
    </w:p>
    <w:p w:rsidR="00021117" w:rsidRPr="00021117" w:rsidRDefault="00021117" w:rsidP="00021117">
      <w:pPr>
        <w:jc w:val="both"/>
        <w:rPr>
          <w:sz w:val="22"/>
          <w:szCs w:val="22"/>
        </w:rPr>
      </w:pPr>
      <w:r w:rsidRPr="00021117">
        <w:rPr>
          <w:b/>
          <w:sz w:val="22"/>
          <w:szCs w:val="22"/>
        </w:rPr>
        <w:t xml:space="preserve">AGENDA ITEM 3:  </w:t>
      </w:r>
      <w:r w:rsidRPr="00021117">
        <w:rPr>
          <w:sz w:val="22"/>
          <w:szCs w:val="22"/>
        </w:rPr>
        <w:t xml:space="preserve">A Development Order (DO) hearing request as specified in Section 1.11.08 Development Order Hearing of the Okaloosa County Land Development Code, Ordinance 91-1, as amended. The development is for Beal Paint and Body, a proposed 12,000 SF, 6 bays, 1 story automotive repair service shop. The property is currently zoned </w:t>
      </w:r>
      <w:r w:rsidRPr="00021117">
        <w:rPr>
          <w:b/>
          <w:bCs/>
          <w:sz w:val="22"/>
          <w:szCs w:val="22"/>
        </w:rPr>
        <w:t>General Commercial (C 3)</w:t>
      </w:r>
      <w:r w:rsidRPr="00021117">
        <w:rPr>
          <w:sz w:val="22"/>
          <w:szCs w:val="22"/>
        </w:rPr>
        <w:t xml:space="preserve"> with the Future Land Use Map (FLUM) designation of </w:t>
      </w:r>
      <w:r w:rsidRPr="00021117">
        <w:rPr>
          <w:b/>
          <w:bCs/>
          <w:sz w:val="22"/>
          <w:szCs w:val="22"/>
        </w:rPr>
        <w:t>Commercial (C)</w:t>
      </w:r>
      <w:r w:rsidRPr="00021117">
        <w:rPr>
          <w:sz w:val="22"/>
          <w:szCs w:val="22"/>
        </w:rPr>
        <w:t>. The property is located on the east side of Martin Luther King, Jr. Blvd., Fort Walton Beach and contains 1.51 acres more or less (within limits of construction).</w:t>
      </w:r>
    </w:p>
    <w:p w:rsidR="009924E4" w:rsidRDefault="009924E4" w:rsidP="00021117">
      <w:pPr>
        <w:rPr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B77B43" w:rsidRPr="00420BEE" w:rsidRDefault="00B77B43" w:rsidP="00A86FA4">
      <w:pPr>
        <w:rPr>
          <w:sz w:val="22"/>
          <w:szCs w:val="22"/>
        </w:rPr>
      </w:pPr>
    </w:p>
    <w:p w:rsidR="00930E39" w:rsidRDefault="0098408F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372A21">
        <w:rPr>
          <w:b/>
          <w:sz w:val="22"/>
          <w:szCs w:val="22"/>
        </w:rPr>
        <w:t>OCTOBER 8</w:t>
      </w:r>
      <w:r w:rsidR="00271C74" w:rsidRPr="00420BEE">
        <w:rPr>
          <w:b/>
          <w:sz w:val="22"/>
          <w:szCs w:val="22"/>
        </w:rPr>
        <w:t>, 20</w:t>
      </w:r>
      <w:r w:rsidR="00420BEE">
        <w:rPr>
          <w:b/>
          <w:sz w:val="22"/>
          <w:szCs w:val="22"/>
        </w:rPr>
        <w:t>20</w:t>
      </w:r>
      <w:r w:rsidR="00271C74" w:rsidRPr="00420BEE">
        <w:rPr>
          <w:b/>
          <w:sz w:val="22"/>
          <w:szCs w:val="22"/>
        </w:rPr>
        <w:t xml:space="preserve">,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>will be held at the FWB Convention Center, 1250 Miracle Strip Pkwy, FWB, FL 32548</w:t>
      </w:r>
      <w:r w:rsidR="00021117">
        <w:rPr>
          <w:sz w:val="22"/>
          <w:szCs w:val="22"/>
        </w:rPr>
        <w:t>, at 5:01 P.M.</w:t>
      </w:r>
    </w:p>
    <w:p w:rsidR="00930E39" w:rsidRPr="00420BEE" w:rsidRDefault="00930E39" w:rsidP="00A86FA4">
      <w:pPr>
        <w:rPr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A2" w:rsidRDefault="009B43A2">
      <w:r>
        <w:separator/>
      </w:r>
    </w:p>
  </w:endnote>
  <w:endnote w:type="continuationSeparator" w:id="0">
    <w:p w:rsidR="009B43A2" w:rsidRDefault="009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A2" w:rsidRDefault="009B43A2">
      <w:r>
        <w:separator/>
      </w:r>
    </w:p>
  </w:footnote>
  <w:footnote w:type="continuationSeparator" w:id="0">
    <w:p w:rsidR="009B43A2" w:rsidRDefault="009B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F1641F"/>
    <w:multiLevelType w:val="hybridMultilevel"/>
    <w:tmpl w:val="E422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A6E73D8"/>
    <w:multiLevelType w:val="hybridMultilevel"/>
    <w:tmpl w:val="F38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E932A3"/>
    <w:multiLevelType w:val="hybridMultilevel"/>
    <w:tmpl w:val="1A1881A4"/>
    <w:lvl w:ilvl="0" w:tplc="754C70D6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color w:val="1F4E79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35A94"/>
    <w:multiLevelType w:val="hybridMultilevel"/>
    <w:tmpl w:val="6B90C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40"/>
  </w:num>
  <w:num w:numId="7">
    <w:abstractNumId w:val="35"/>
  </w:num>
  <w:num w:numId="8">
    <w:abstractNumId w:val="1"/>
  </w:num>
  <w:num w:numId="9">
    <w:abstractNumId w:val="19"/>
  </w:num>
  <w:num w:numId="10">
    <w:abstractNumId w:val="41"/>
  </w:num>
  <w:num w:numId="11">
    <w:abstractNumId w:val="11"/>
  </w:num>
  <w:num w:numId="12">
    <w:abstractNumId w:val="26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8"/>
  </w:num>
  <w:num w:numId="23">
    <w:abstractNumId w:val="44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28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0"/>
  </w:num>
  <w:num w:numId="35">
    <w:abstractNumId w:val="4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7"/>
  </w:num>
  <w:num w:numId="39">
    <w:abstractNumId w:val="21"/>
  </w:num>
  <w:num w:numId="40">
    <w:abstractNumId w:val="29"/>
  </w:num>
  <w:num w:numId="41">
    <w:abstractNumId w:val="34"/>
  </w:num>
  <w:num w:numId="42">
    <w:abstractNumId w:val="31"/>
  </w:num>
  <w:num w:numId="43">
    <w:abstractNumId w:val="1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70F3"/>
    <w:rsid w:val="0017751A"/>
    <w:rsid w:val="0017759B"/>
    <w:rsid w:val="001820B9"/>
    <w:rsid w:val="0018248B"/>
    <w:rsid w:val="00182CF4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D574D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6341"/>
    <w:rsid w:val="00486927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5B54"/>
    <w:rsid w:val="004B723A"/>
    <w:rsid w:val="004C15EE"/>
    <w:rsid w:val="004C29EF"/>
    <w:rsid w:val="004D0291"/>
    <w:rsid w:val="004D0ED5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713F"/>
    <w:rsid w:val="008C47A2"/>
    <w:rsid w:val="008C77CE"/>
    <w:rsid w:val="008D3EFB"/>
    <w:rsid w:val="008D4354"/>
    <w:rsid w:val="008D4565"/>
    <w:rsid w:val="008D5142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78B5"/>
    <w:rsid w:val="00930E39"/>
    <w:rsid w:val="009335C8"/>
    <w:rsid w:val="00935564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B2A"/>
    <w:rsid w:val="00964CC4"/>
    <w:rsid w:val="009652FA"/>
    <w:rsid w:val="00966038"/>
    <w:rsid w:val="00966D78"/>
    <w:rsid w:val="00971A61"/>
    <w:rsid w:val="009727B4"/>
    <w:rsid w:val="00972CBB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70AE"/>
    <w:rsid w:val="00A9799C"/>
    <w:rsid w:val="00AA1B72"/>
    <w:rsid w:val="00AA1F0C"/>
    <w:rsid w:val="00AA208A"/>
    <w:rsid w:val="00AA4F1B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52F2"/>
    <w:rsid w:val="00AE6917"/>
    <w:rsid w:val="00AF03AE"/>
    <w:rsid w:val="00AF4181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1782"/>
    <w:rsid w:val="00B62116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E3"/>
    <w:rsid w:val="00E2597E"/>
    <w:rsid w:val="00E2624A"/>
    <w:rsid w:val="00E32734"/>
    <w:rsid w:val="00E33557"/>
    <w:rsid w:val="00E3370A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6010"/>
    <w:rsid w:val="00E57027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B2630"/>
    <w:rsid w:val="00EB42DC"/>
    <w:rsid w:val="00EB49DB"/>
    <w:rsid w:val="00EB6368"/>
    <w:rsid w:val="00EC0308"/>
    <w:rsid w:val="00EC102D"/>
    <w:rsid w:val="00EC16C0"/>
    <w:rsid w:val="00EC22E7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1C9A"/>
    <w:rsid w:val="00F43CE4"/>
    <w:rsid w:val="00F513A2"/>
    <w:rsid w:val="00F5181B"/>
    <w:rsid w:val="00F54149"/>
    <w:rsid w:val="00F564BE"/>
    <w:rsid w:val="00F56694"/>
    <w:rsid w:val="00F6787A"/>
    <w:rsid w:val="00F7007D"/>
    <w:rsid w:val="00F706D3"/>
    <w:rsid w:val="00F71E0C"/>
    <w:rsid w:val="00F721CA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90E8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0A06-9FE4-4B68-A89F-FC56BD12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5</cp:revision>
  <cp:lastPrinted>2019-12-12T17:25:00Z</cp:lastPrinted>
  <dcterms:created xsi:type="dcterms:W3CDTF">2020-08-24T14:59:00Z</dcterms:created>
  <dcterms:modified xsi:type="dcterms:W3CDTF">2020-08-24T19:12:00Z</dcterms:modified>
</cp:coreProperties>
</file>